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F3" w:rsidRPr="00CD01DD" w:rsidRDefault="00AD2180">
      <w:pPr>
        <w:spacing w:before="16" w:after="596"/>
        <w:ind w:right="7219"/>
        <w:textAlignment w:val="baseline"/>
        <w:rPr>
          <w:rFonts w:asciiTheme="minorHAnsi" w:hAnsiTheme="minorHAnsi"/>
          <w:sz w:val="24"/>
          <w:szCs w:val="24"/>
        </w:rPr>
      </w:pPr>
      <w:bookmarkStart w:id="0" w:name="_GoBack"/>
      <w:bookmarkEnd w:id="0"/>
      <w:r w:rsidRPr="00CD01DD">
        <w:rPr>
          <w:rFonts w:asciiTheme="minorHAnsi" w:hAnsiTheme="minorHAnsi"/>
          <w:noProof/>
          <w:sz w:val="24"/>
          <w:szCs w:val="24"/>
        </w:rPr>
        <w:drawing>
          <wp:inline distT="0" distB="0" distL="0" distR="0" wp14:anchorId="066801A3" wp14:editId="5F136D0E">
            <wp:extent cx="902335" cy="344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02335" cy="344170"/>
                    </a:xfrm>
                    <a:prstGeom prst="rect">
                      <a:avLst/>
                    </a:prstGeom>
                  </pic:spPr>
                </pic:pic>
              </a:graphicData>
            </a:graphic>
          </wp:inline>
        </w:drawing>
      </w:r>
    </w:p>
    <w:p w:rsidR="00CD01DD" w:rsidRDefault="00CD01DD">
      <w:pPr>
        <w:spacing w:before="11" w:line="236" w:lineRule="exact"/>
        <w:ind w:left="288"/>
        <w:textAlignment w:val="baseline"/>
        <w:rPr>
          <w:rStyle w:val="body1"/>
          <w:rFonts w:asciiTheme="minorHAnsi" w:hAnsiTheme="minorHAnsi"/>
          <w:sz w:val="24"/>
          <w:szCs w:val="24"/>
        </w:rPr>
      </w:pPr>
      <w:r w:rsidRPr="005D2029">
        <w:rPr>
          <w:rStyle w:val="body1"/>
          <w:rFonts w:asciiTheme="minorHAnsi" w:hAnsiTheme="minorHAnsi"/>
          <w:b/>
          <w:sz w:val="24"/>
          <w:szCs w:val="24"/>
        </w:rPr>
        <w:t>Role:</w:t>
      </w:r>
      <w:r>
        <w:rPr>
          <w:rStyle w:val="body1"/>
          <w:rFonts w:asciiTheme="minorHAnsi" w:hAnsiTheme="minorHAnsi"/>
          <w:sz w:val="24"/>
          <w:szCs w:val="24"/>
        </w:rPr>
        <w:tab/>
      </w:r>
      <w:r>
        <w:rPr>
          <w:rStyle w:val="body1"/>
          <w:rFonts w:asciiTheme="minorHAnsi" w:hAnsiTheme="minorHAnsi"/>
          <w:sz w:val="24"/>
          <w:szCs w:val="24"/>
        </w:rPr>
        <w:tab/>
        <w:t>International Disputes Support Lawyer (IDSL)</w:t>
      </w:r>
    </w:p>
    <w:p w:rsidR="00CD01DD" w:rsidRDefault="00CD01DD">
      <w:pPr>
        <w:spacing w:before="11" w:line="236" w:lineRule="exact"/>
        <w:ind w:left="288"/>
        <w:textAlignment w:val="baseline"/>
        <w:rPr>
          <w:rStyle w:val="body1"/>
          <w:rFonts w:asciiTheme="minorHAnsi" w:hAnsiTheme="minorHAnsi"/>
          <w:sz w:val="24"/>
          <w:szCs w:val="24"/>
        </w:rPr>
      </w:pPr>
      <w:r w:rsidRPr="005D2029">
        <w:rPr>
          <w:rStyle w:val="body1"/>
          <w:rFonts w:asciiTheme="minorHAnsi" w:hAnsiTheme="minorHAnsi"/>
          <w:b/>
          <w:sz w:val="24"/>
          <w:szCs w:val="24"/>
        </w:rPr>
        <w:t>Location:</w:t>
      </w:r>
      <w:r>
        <w:rPr>
          <w:rStyle w:val="body1"/>
          <w:rFonts w:asciiTheme="minorHAnsi" w:hAnsiTheme="minorHAnsi"/>
          <w:sz w:val="24"/>
          <w:szCs w:val="24"/>
        </w:rPr>
        <w:tab/>
      </w:r>
      <w:r>
        <w:rPr>
          <w:rStyle w:val="body1"/>
          <w:rFonts w:asciiTheme="minorHAnsi" w:hAnsiTheme="minorHAnsi"/>
          <w:sz w:val="24"/>
          <w:szCs w:val="24"/>
        </w:rPr>
        <w:tab/>
        <w:t>London</w:t>
      </w:r>
    </w:p>
    <w:p w:rsidR="00CD01DD" w:rsidRDefault="00CD01DD">
      <w:pPr>
        <w:spacing w:before="11" w:line="236" w:lineRule="exact"/>
        <w:ind w:left="288"/>
        <w:textAlignment w:val="baseline"/>
        <w:rPr>
          <w:rStyle w:val="body1"/>
          <w:rFonts w:asciiTheme="minorHAnsi" w:hAnsiTheme="minorHAnsi"/>
          <w:sz w:val="24"/>
          <w:szCs w:val="24"/>
        </w:rPr>
      </w:pPr>
      <w:r w:rsidRPr="005D2029">
        <w:rPr>
          <w:rStyle w:val="body1"/>
          <w:rFonts w:asciiTheme="minorHAnsi" w:hAnsiTheme="minorHAnsi"/>
          <w:b/>
          <w:sz w:val="24"/>
          <w:szCs w:val="24"/>
        </w:rPr>
        <w:t>Department:</w:t>
      </w:r>
      <w:r>
        <w:rPr>
          <w:rStyle w:val="body1"/>
          <w:rFonts w:asciiTheme="minorHAnsi" w:hAnsiTheme="minorHAnsi"/>
          <w:sz w:val="24"/>
          <w:szCs w:val="24"/>
        </w:rPr>
        <w:tab/>
      </w:r>
      <w:r w:rsidR="005D2029">
        <w:rPr>
          <w:rStyle w:val="body1"/>
          <w:rFonts w:asciiTheme="minorHAnsi" w:hAnsiTheme="minorHAnsi"/>
          <w:sz w:val="24"/>
          <w:szCs w:val="24"/>
        </w:rPr>
        <w:t>Litigation (</w:t>
      </w:r>
      <w:r>
        <w:rPr>
          <w:rStyle w:val="body1"/>
          <w:rFonts w:asciiTheme="minorHAnsi" w:hAnsiTheme="minorHAnsi"/>
          <w:sz w:val="24"/>
          <w:szCs w:val="24"/>
        </w:rPr>
        <w:t>International Dispute Resolution Group</w:t>
      </w:r>
      <w:r w:rsidR="005D2029">
        <w:rPr>
          <w:rStyle w:val="body1"/>
          <w:rFonts w:asciiTheme="minorHAnsi" w:hAnsiTheme="minorHAnsi"/>
          <w:sz w:val="24"/>
          <w:szCs w:val="24"/>
        </w:rPr>
        <w:t>)</w:t>
      </w:r>
    </w:p>
    <w:p w:rsidR="00CD01DD" w:rsidRDefault="00CD01DD">
      <w:pPr>
        <w:spacing w:before="11" w:line="236" w:lineRule="exact"/>
        <w:ind w:left="288"/>
        <w:textAlignment w:val="baseline"/>
        <w:rPr>
          <w:rStyle w:val="body1"/>
          <w:rFonts w:asciiTheme="minorHAnsi" w:hAnsiTheme="minorHAnsi"/>
          <w:sz w:val="24"/>
          <w:szCs w:val="24"/>
        </w:rPr>
      </w:pPr>
      <w:r w:rsidRPr="005D2029">
        <w:rPr>
          <w:rStyle w:val="body1"/>
          <w:rFonts w:asciiTheme="minorHAnsi" w:hAnsiTheme="minorHAnsi"/>
          <w:b/>
          <w:sz w:val="24"/>
          <w:szCs w:val="24"/>
        </w:rPr>
        <w:t>Type of role:</w:t>
      </w:r>
      <w:r>
        <w:rPr>
          <w:rStyle w:val="body1"/>
          <w:rFonts w:asciiTheme="minorHAnsi" w:hAnsiTheme="minorHAnsi"/>
          <w:sz w:val="24"/>
          <w:szCs w:val="24"/>
        </w:rPr>
        <w:tab/>
        <w:t>12 Months Fixed Term Contract</w:t>
      </w:r>
    </w:p>
    <w:p w:rsidR="00E23951" w:rsidRDefault="00E23951">
      <w:pPr>
        <w:spacing w:before="11" w:line="236" w:lineRule="exact"/>
        <w:ind w:left="288"/>
        <w:textAlignment w:val="baseline"/>
        <w:rPr>
          <w:rStyle w:val="body1"/>
          <w:rFonts w:asciiTheme="minorHAnsi" w:hAnsiTheme="minorHAnsi"/>
          <w:sz w:val="24"/>
          <w:szCs w:val="24"/>
        </w:rPr>
      </w:pPr>
      <w:r w:rsidRPr="00E23951">
        <w:rPr>
          <w:rStyle w:val="body1"/>
          <w:rFonts w:asciiTheme="minorHAnsi" w:hAnsiTheme="minorHAnsi"/>
          <w:b/>
          <w:sz w:val="24"/>
          <w:szCs w:val="24"/>
        </w:rPr>
        <w:t>Salary:</w:t>
      </w:r>
      <w:r>
        <w:rPr>
          <w:rStyle w:val="body1"/>
          <w:rFonts w:asciiTheme="minorHAnsi" w:hAnsiTheme="minorHAnsi"/>
          <w:sz w:val="24"/>
          <w:szCs w:val="24"/>
        </w:rPr>
        <w:tab/>
      </w:r>
      <w:r>
        <w:rPr>
          <w:rStyle w:val="body1"/>
          <w:rFonts w:asciiTheme="minorHAnsi" w:hAnsiTheme="minorHAnsi"/>
          <w:sz w:val="24"/>
          <w:szCs w:val="24"/>
        </w:rPr>
        <w:tab/>
        <w:t xml:space="preserve">Competitive </w:t>
      </w:r>
    </w:p>
    <w:p w:rsidR="00CA6C90" w:rsidRPr="00CA6C90" w:rsidRDefault="00CA6C90" w:rsidP="00CA6C90">
      <w:pPr>
        <w:spacing w:before="11" w:line="236" w:lineRule="exact"/>
        <w:ind w:left="288"/>
        <w:textAlignment w:val="baseline"/>
        <w:rPr>
          <w:rStyle w:val="body1"/>
          <w:rFonts w:asciiTheme="minorHAnsi" w:hAnsiTheme="minorHAnsi"/>
          <w:b/>
          <w:sz w:val="24"/>
          <w:szCs w:val="24"/>
        </w:rPr>
      </w:pPr>
      <w:r w:rsidRPr="00CA6C90">
        <w:rPr>
          <w:rStyle w:val="body1"/>
          <w:rFonts w:asciiTheme="minorHAnsi" w:hAnsiTheme="minorHAnsi"/>
          <w:b/>
          <w:sz w:val="24"/>
          <w:szCs w:val="24"/>
        </w:rPr>
        <w:t>Closing date:</w:t>
      </w:r>
      <w:r w:rsidRPr="00CA6C90">
        <w:rPr>
          <w:rStyle w:val="body1"/>
          <w:rFonts w:asciiTheme="minorHAnsi" w:hAnsiTheme="minorHAnsi"/>
          <w:b/>
          <w:sz w:val="24"/>
          <w:szCs w:val="24"/>
        </w:rPr>
        <w:tab/>
      </w:r>
      <w:r w:rsidR="00906283">
        <w:rPr>
          <w:rStyle w:val="body1"/>
          <w:rFonts w:asciiTheme="minorHAnsi" w:hAnsiTheme="minorHAnsi"/>
          <w:sz w:val="24"/>
          <w:szCs w:val="24"/>
        </w:rPr>
        <w:t>6</w:t>
      </w:r>
      <w:r w:rsidR="00906283" w:rsidRPr="00906283">
        <w:rPr>
          <w:rStyle w:val="body1"/>
          <w:rFonts w:asciiTheme="minorHAnsi" w:hAnsiTheme="minorHAnsi"/>
          <w:sz w:val="24"/>
          <w:szCs w:val="24"/>
          <w:vertAlign w:val="superscript"/>
        </w:rPr>
        <w:t>th</w:t>
      </w:r>
      <w:r w:rsidR="00906283">
        <w:rPr>
          <w:rStyle w:val="body1"/>
          <w:rFonts w:asciiTheme="minorHAnsi" w:hAnsiTheme="minorHAnsi"/>
          <w:sz w:val="24"/>
          <w:szCs w:val="24"/>
        </w:rPr>
        <w:t xml:space="preserve"> January 2020 </w:t>
      </w:r>
    </w:p>
    <w:p w:rsidR="00CA6C90" w:rsidRDefault="00CA6C90">
      <w:pPr>
        <w:spacing w:before="11" w:line="236" w:lineRule="exact"/>
        <w:ind w:left="288"/>
        <w:textAlignment w:val="baseline"/>
        <w:rPr>
          <w:rStyle w:val="body1"/>
          <w:rFonts w:asciiTheme="minorHAnsi" w:hAnsiTheme="minorHAnsi"/>
          <w:sz w:val="24"/>
          <w:szCs w:val="24"/>
        </w:rPr>
      </w:pPr>
    </w:p>
    <w:p w:rsidR="00CD01DD" w:rsidRDefault="00CD01DD">
      <w:pPr>
        <w:spacing w:before="11" w:line="236" w:lineRule="exact"/>
        <w:ind w:left="288"/>
        <w:textAlignment w:val="baseline"/>
        <w:rPr>
          <w:rStyle w:val="body1"/>
          <w:rFonts w:asciiTheme="minorHAnsi" w:hAnsiTheme="minorHAnsi"/>
          <w:sz w:val="24"/>
          <w:szCs w:val="24"/>
        </w:rPr>
      </w:pPr>
      <w:r>
        <w:rPr>
          <w:rStyle w:val="body1"/>
          <w:rFonts w:asciiTheme="minorHAnsi" w:hAnsiTheme="minorHAnsi"/>
          <w:sz w:val="24"/>
          <w:szCs w:val="24"/>
        </w:rPr>
        <w:tab/>
      </w:r>
    </w:p>
    <w:p w:rsidR="00CD01DD" w:rsidRPr="005D2029" w:rsidRDefault="005D2029">
      <w:pPr>
        <w:spacing w:before="11" w:line="236" w:lineRule="exact"/>
        <w:ind w:left="288"/>
        <w:textAlignment w:val="baseline"/>
        <w:rPr>
          <w:rStyle w:val="body1"/>
          <w:rFonts w:asciiTheme="minorHAnsi" w:hAnsiTheme="minorHAnsi"/>
          <w:b/>
          <w:sz w:val="24"/>
          <w:szCs w:val="24"/>
        </w:rPr>
      </w:pPr>
      <w:r w:rsidRPr="005D2029">
        <w:rPr>
          <w:rStyle w:val="body1"/>
          <w:rFonts w:asciiTheme="minorHAnsi" w:hAnsiTheme="minorHAnsi"/>
          <w:b/>
          <w:sz w:val="24"/>
          <w:szCs w:val="24"/>
        </w:rPr>
        <w:t>About the firm:</w:t>
      </w:r>
    </w:p>
    <w:p w:rsidR="005D2029" w:rsidRDefault="005D2029">
      <w:pPr>
        <w:spacing w:before="11" w:line="236" w:lineRule="exact"/>
        <w:ind w:left="288"/>
        <w:textAlignment w:val="baseline"/>
        <w:rPr>
          <w:rStyle w:val="body1"/>
          <w:rFonts w:asciiTheme="minorHAnsi" w:hAnsiTheme="minorHAnsi"/>
          <w:sz w:val="24"/>
          <w:szCs w:val="24"/>
        </w:rPr>
      </w:pPr>
    </w:p>
    <w:p w:rsidR="00CD01DD" w:rsidRPr="00CD01DD" w:rsidRDefault="00CD01DD">
      <w:pPr>
        <w:spacing w:before="11" w:line="236" w:lineRule="exact"/>
        <w:ind w:left="288"/>
        <w:textAlignment w:val="baseline"/>
        <w:rPr>
          <w:rStyle w:val="body1"/>
          <w:rFonts w:asciiTheme="minorHAnsi" w:hAnsiTheme="minorHAnsi"/>
          <w:sz w:val="24"/>
          <w:szCs w:val="24"/>
        </w:rPr>
      </w:pPr>
      <w:r w:rsidRPr="00CD01DD">
        <w:rPr>
          <w:rStyle w:val="body1"/>
          <w:rFonts w:asciiTheme="minorHAnsi" w:hAnsiTheme="minorHAnsi"/>
          <w:sz w:val="24"/>
          <w:szCs w:val="24"/>
        </w:rPr>
        <w:t>Debevoise &amp; Plimpton LLP is a leading international law firm with offices across the world. It has a substantial European practice with particular emphasis on international arbitration and litigation, cross-border acquisitions, capital markets transactions, private equity funds, financings and restructurings. The London office has more than 120 lawyers, including 21 Partners and 17 International Counsel. Over one-half of our lawyers are UK-qualified. The office is part of an integrated European practice of over 140 lawyers. Our London lawyers work closely with their colleagues in New York, Paris, Frankfurt and Moscow, as well as with lawyers in our other offices.</w:t>
      </w:r>
    </w:p>
    <w:p w:rsidR="00CD01DD" w:rsidRDefault="00CD01DD">
      <w:pPr>
        <w:spacing w:before="11" w:line="236" w:lineRule="exact"/>
        <w:ind w:left="288"/>
        <w:textAlignment w:val="baseline"/>
        <w:rPr>
          <w:rStyle w:val="body1"/>
          <w:rFonts w:asciiTheme="minorHAnsi" w:hAnsiTheme="minorHAnsi"/>
          <w:sz w:val="24"/>
          <w:szCs w:val="24"/>
        </w:rPr>
      </w:pPr>
    </w:p>
    <w:p w:rsidR="005D2029" w:rsidRPr="005D2029" w:rsidRDefault="005D2029">
      <w:pPr>
        <w:spacing w:before="11" w:line="236" w:lineRule="exact"/>
        <w:ind w:left="288"/>
        <w:textAlignment w:val="baseline"/>
        <w:rPr>
          <w:rStyle w:val="body1"/>
          <w:rFonts w:asciiTheme="minorHAnsi" w:hAnsiTheme="minorHAnsi"/>
          <w:b/>
          <w:sz w:val="24"/>
          <w:szCs w:val="24"/>
        </w:rPr>
      </w:pPr>
      <w:r w:rsidRPr="005D2029">
        <w:rPr>
          <w:rStyle w:val="body1"/>
          <w:rFonts w:asciiTheme="minorHAnsi" w:hAnsiTheme="minorHAnsi"/>
          <w:b/>
          <w:sz w:val="24"/>
          <w:szCs w:val="24"/>
        </w:rPr>
        <w:t>About the department:</w:t>
      </w:r>
    </w:p>
    <w:p w:rsidR="005D2029" w:rsidRPr="00CD01DD" w:rsidRDefault="005D2029">
      <w:pPr>
        <w:spacing w:before="11" w:line="236" w:lineRule="exact"/>
        <w:ind w:left="288"/>
        <w:textAlignment w:val="baseline"/>
        <w:rPr>
          <w:rStyle w:val="body1"/>
          <w:rFonts w:asciiTheme="minorHAnsi" w:hAnsiTheme="minorHAnsi"/>
          <w:sz w:val="24"/>
          <w:szCs w:val="24"/>
        </w:rPr>
      </w:pPr>
    </w:p>
    <w:p w:rsidR="00CD01DD" w:rsidRPr="00CD01DD" w:rsidRDefault="00CD01DD" w:rsidP="00CD01DD">
      <w:pPr>
        <w:spacing w:before="11" w:line="236" w:lineRule="exact"/>
        <w:ind w:left="288"/>
        <w:textAlignment w:val="baseline"/>
        <w:rPr>
          <w:rStyle w:val="body1"/>
          <w:rFonts w:asciiTheme="minorHAnsi" w:hAnsiTheme="minorHAnsi"/>
          <w:sz w:val="24"/>
          <w:szCs w:val="24"/>
        </w:rPr>
      </w:pPr>
      <w:r w:rsidRPr="00CD01DD">
        <w:rPr>
          <w:rStyle w:val="body1"/>
          <w:rFonts w:asciiTheme="minorHAnsi" w:hAnsiTheme="minorHAnsi"/>
          <w:sz w:val="24"/>
          <w:szCs w:val="24"/>
        </w:rPr>
        <w:t>Our International Dispute Resolution Practice is uniquely diverse and combines expertise in public international law, commercial and treaty arbitration, human rights, as well as ancillary litigation before domestic courts. We have been involved in some of the largest and most significant disputes of our time, employing knowledge, strategic thinking and advocacy techniques that enable us identify efficient legal solutions even in the most challenging circumstances.</w:t>
      </w:r>
    </w:p>
    <w:p w:rsidR="000444F3" w:rsidRPr="000044A5" w:rsidRDefault="00AD2180">
      <w:pPr>
        <w:spacing w:before="242" w:line="225" w:lineRule="exact"/>
        <w:ind w:left="288"/>
        <w:textAlignment w:val="baseline"/>
        <w:rPr>
          <w:rStyle w:val="body1"/>
          <w:rFonts w:asciiTheme="minorHAnsi" w:hAnsiTheme="minorHAnsi"/>
          <w:b/>
          <w:sz w:val="24"/>
          <w:szCs w:val="24"/>
        </w:rPr>
      </w:pPr>
      <w:r w:rsidRPr="000044A5">
        <w:rPr>
          <w:rStyle w:val="body1"/>
          <w:rFonts w:asciiTheme="minorHAnsi" w:hAnsiTheme="minorHAnsi"/>
          <w:b/>
          <w:sz w:val="24"/>
          <w:szCs w:val="24"/>
        </w:rPr>
        <w:t>R</w:t>
      </w:r>
      <w:r w:rsidR="005D2029" w:rsidRPr="000044A5">
        <w:rPr>
          <w:rStyle w:val="body1"/>
          <w:rFonts w:asciiTheme="minorHAnsi" w:hAnsiTheme="minorHAnsi"/>
          <w:b/>
          <w:sz w:val="24"/>
          <w:szCs w:val="24"/>
        </w:rPr>
        <w:t>esponsibilities:</w:t>
      </w:r>
    </w:p>
    <w:p w:rsidR="000444F3" w:rsidRPr="000044A5" w:rsidRDefault="00AD2180">
      <w:pPr>
        <w:numPr>
          <w:ilvl w:val="0"/>
          <w:numId w:val="1"/>
        </w:numPr>
        <w:tabs>
          <w:tab w:val="clear" w:pos="720"/>
          <w:tab w:val="left" w:pos="1008"/>
        </w:tabs>
        <w:spacing w:before="242"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Providing commercial and legal advice to clients with supervision</w:t>
      </w:r>
    </w:p>
    <w:p w:rsidR="000444F3" w:rsidRPr="000044A5" w:rsidRDefault="00AD2180">
      <w:pPr>
        <w:numPr>
          <w:ilvl w:val="0"/>
          <w:numId w:val="1"/>
        </w:numPr>
        <w:tabs>
          <w:tab w:val="clear" w:pos="720"/>
          <w:tab w:val="left" w:pos="1008"/>
        </w:tabs>
        <w:spacing w:before="115"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Assisting with advising the client under appropriate supervision</w:t>
      </w:r>
    </w:p>
    <w:p w:rsidR="000444F3" w:rsidRPr="000044A5" w:rsidRDefault="00AD2180">
      <w:pPr>
        <w:numPr>
          <w:ilvl w:val="0"/>
          <w:numId w:val="1"/>
        </w:numPr>
        <w:tabs>
          <w:tab w:val="clear" w:pos="720"/>
          <w:tab w:val="left" w:pos="1008"/>
        </w:tabs>
        <w:spacing w:before="118" w:line="236" w:lineRule="exact"/>
        <w:ind w:left="1008" w:right="792" w:hanging="720"/>
        <w:textAlignment w:val="baseline"/>
        <w:rPr>
          <w:rStyle w:val="body1"/>
          <w:rFonts w:asciiTheme="minorHAnsi" w:hAnsiTheme="minorHAnsi"/>
          <w:sz w:val="24"/>
          <w:szCs w:val="24"/>
        </w:rPr>
      </w:pPr>
      <w:r w:rsidRPr="000044A5">
        <w:rPr>
          <w:rStyle w:val="body1"/>
          <w:rFonts w:asciiTheme="minorHAnsi" w:hAnsiTheme="minorHAnsi"/>
          <w:sz w:val="24"/>
          <w:szCs w:val="24"/>
        </w:rPr>
        <w:t>Drafting and reviewing documentation, demonstrating familiarity with precedents and market standards</w:t>
      </w:r>
    </w:p>
    <w:p w:rsidR="000444F3" w:rsidRPr="000044A5" w:rsidRDefault="00AD2180">
      <w:pPr>
        <w:numPr>
          <w:ilvl w:val="0"/>
          <w:numId w:val="1"/>
        </w:numPr>
        <w:tabs>
          <w:tab w:val="clear" w:pos="720"/>
          <w:tab w:val="left" w:pos="1008"/>
        </w:tabs>
        <w:spacing w:before="119"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Conducting legal research and due diligence</w:t>
      </w:r>
    </w:p>
    <w:p w:rsidR="000444F3" w:rsidRPr="000044A5" w:rsidRDefault="00AD2180">
      <w:pPr>
        <w:numPr>
          <w:ilvl w:val="0"/>
          <w:numId w:val="1"/>
        </w:numPr>
        <w:tabs>
          <w:tab w:val="clear" w:pos="720"/>
          <w:tab w:val="left" w:pos="1008"/>
        </w:tabs>
        <w:spacing w:before="119"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Travelling overseas to conduct on-site fact gathering and due diligence, when appropriate</w:t>
      </w:r>
    </w:p>
    <w:p w:rsidR="005D2029"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Communicating with clients and local counsel about ongoing matters</w:t>
      </w:r>
    </w:p>
    <w:p w:rsidR="00CD01DD" w:rsidRPr="000044A5" w:rsidRDefault="00CD01DD"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Contributing to quality know-how</w:t>
      </w:r>
    </w:p>
    <w:p w:rsidR="005D2029" w:rsidRPr="000044A5" w:rsidRDefault="005D2029" w:rsidP="005D2029">
      <w:pPr>
        <w:spacing w:before="242" w:line="225" w:lineRule="exact"/>
        <w:ind w:left="288"/>
        <w:textAlignment w:val="baseline"/>
        <w:rPr>
          <w:rStyle w:val="body1"/>
          <w:rFonts w:asciiTheme="minorHAnsi" w:hAnsiTheme="minorHAnsi"/>
          <w:b/>
          <w:sz w:val="24"/>
          <w:szCs w:val="24"/>
        </w:rPr>
      </w:pPr>
      <w:r w:rsidRPr="000044A5">
        <w:rPr>
          <w:rStyle w:val="body1"/>
          <w:rFonts w:asciiTheme="minorHAnsi" w:hAnsiTheme="minorHAnsi"/>
          <w:b/>
          <w:sz w:val="24"/>
          <w:szCs w:val="24"/>
        </w:rPr>
        <w:t xml:space="preserve">Skills &amp; Experience: </w:t>
      </w:r>
    </w:p>
    <w:p w:rsidR="000444F3" w:rsidRPr="000044A5" w:rsidRDefault="005D2029"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H</w:t>
      </w:r>
      <w:r w:rsidR="00AD2180" w:rsidRPr="000044A5">
        <w:rPr>
          <w:rStyle w:val="body1"/>
          <w:rFonts w:asciiTheme="minorHAnsi" w:hAnsiTheme="minorHAnsi"/>
          <w:sz w:val="24"/>
          <w:szCs w:val="24"/>
        </w:rPr>
        <w:t>old both an undergraduate and master’s degree in law</w:t>
      </w:r>
      <w:r w:rsidR="00E62503">
        <w:rPr>
          <w:rStyle w:val="body1"/>
          <w:rFonts w:asciiTheme="minorHAnsi" w:hAnsiTheme="minorHAnsi"/>
          <w:sz w:val="24"/>
          <w:szCs w:val="24"/>
        </w:rPr>
        <w:t xml:space="preserve"> (an LLM in IP law would be desirable) </w:t>
      </w:r>
      <w:r w:rsidR="00AD2180" w:rsidRPr="000044A5">
        <w:rPr>
          <w:rStyle w:val="body1"/>
          <w:rFonts w:asciiTheme="minorHAnsi" w:hAnsiTheme="minorHAnsi"/>
          <w:sz w:val="24"/>
          <w:szCs w:val="24"/>
        </w:rPr>
        <w:t xml:space="preserve"> </w:t>
      </w:r>
    </w:p>
    <w:p w:rsidR="00A32596"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A32596">
        <w:rPr>
          <w:rStyle w:val="body1"/>
          <w:rFonts w:asciiTheme="minorHAnsi" w:hAnsiTheme="minorHAnsi"/>
          <w:sz w:val="24"/>
          <w:szCs w:val="24"/>
        </w:rPr>
        <w:t xml:space="preserve">Admitted to practice law in a </w:t>
      </w:r>
      <w:r w:rsidR="00A32596" w:rsidRPr="00A32596">
        <w:rPr>
          <w:rStyle w:val="body1"/>
          <w:rFonts w:asciiTheme="minorHAnsi" w:hAnsiTheme="minorHAnsi"/>
          <w:sz w:val="24"/>
          <w:szCs w:val="24"/>
        </w:rPr>
        <w:t>civil</w:t>
      </w:r>
      <w:r w:rsidRPr="00A32596">
        <w:rPr>
          <w:rStyle w:val="body1"/>
          <w:rFonts w:asciiTheme="minorHAnsi" w:hAnsiTheme="minorHAnsi"/>
          <w:sz w:val="24"/>
          <w:szCs w:val="24"/>
        </w:rPr>
        <w:t xml:space="preserve"> law jurisdiction </w:t>
      </w:r>
    </w:p>
    <w:p w:rsidR="00A32596"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A32596">
        <w:rPr>
          <w:rStyle w:val="body1"/>
          <w:rFonts w:asciiTheme="minorHAnsi" w:hAnsiTheme="minorHAnsi"/>
          <w:sz w:val="24"/>
          <w:szCs w:val="24"/>
        </w:rPr>
        <w:t xml:space="preserve">Must have held </w:t>
      </w:r>
      <w:r w:rsidR="00A32596" w:rsidRPr="00A32596">
        <w:rPr>
          <w:rStyle w:val="body1"/>
          <w:rFonts w:asciiTheme="minorHAnsi" w:hAnsiTheme="minorHAnsi"/>
          <w:sz w:val="24"/>
          <w:szCs w:val="24"/>
        </w:rPr>
        <w:t xml:space="preserve">legal roles </w:t>
      </w:r>
      <w:r w:rsidRPr="00A32596">
        <w:rPr>
          <w:rStyle w:val="body1"/>
          <w:rFonts w:asciiTheme="minorHAnsi" w:hAnsiTheme="minorHAnsi"/>
          <w:sz w:val="24"/>
          <w:szCs w:val="24"/>
        </w:rPr>
        <w:t xml:space="preserve">in a </w:t>
      </w:r>
      <w:r w:rsidR="00A32596" w:rsidRPr="00A32596">
        <w:rPr>
          <w:rStyle w:val="body1"/>
          <w:rFonts w:asciiTheme="minorHAnsi" w:hAnsiTheme="minorHAnsi"/>
          <w:sz w:val="24"/>
          <w:szCs w:val="24"/>
        </w:rPr>
        <w:t>civil</w:t>
      </w:r>
      <w:r w:rsidRPr="00A32596">
        <w:rPr>
          <w:rStyle w:val="body1"/>
          <w:rFonts w:asciiTheme="minorHAnsi" w:hAnsiTheme="minorHAnsi"/>
          <w:sz w:val="24"/>
          <w:szCs w:val="24"/>
        </w:rPr>
        <w:t xml:space="preserve"> law jurisdiction, for example, either as an associate or as </w:t>
      </w:r>
      <w:r w:rsidR="00A32596" w:rsidRPr="00A32596">
        <w:rPr>
          <w:rStyle w:val="body1"/>
          <w:rFonts w:asciiTheme="minorHAnsi" w:hAnsiTheme="minorHAnsi"/>
          <w:sz w:val="24"/>
          <w:szCs w:val="24"/>
        </w:rPr>
        <w:t xml:space="preserve">an Intern </w:t>
      </w:r>
    </w:p>
    <w:p w:rsidR="000444F3" w:rsidRPr="00A32596" w:rsidRDefault="00A32596"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Pr>
          <w:rStyle w:val="body1"/>
          <w:rFonts w:asciiTheme="minorHAnsi" w:hAnsiTheme="minorHAnsi"/>
          <w:sz w:val="24"/>
          <w:szCs w:val="24"/>
        </w:rPr>
        <w:t>In</w:t>
      </w:r>
      <w:r w:rsidR="00AD2180" w:rsidRPr="00A32596">
        <w:rPr>
          <w:rStyle w:val="body1"/>
          <w:rFonts w:asciiTheme="minorHAnsi" w:hAnsiTheme="minorHAnsi"/>
          <w:sz w:val="24"/>
          <w:szCs w:val="24"/>
        </w:rPr>
        <w:t xml:space="preserve">ternational experience within litigation and/or arbitration </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Demonstrable commitment to pro bono work</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lastRenderedPageBreak/>
        <w:t>Experience advising clients on international human rights law, trade and sanctions</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Ability to work with limited supervision on client matters</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Strong legal research and drafting skills</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Able to demonstrate an imaginative and strong commercial approach, combining a high level of awareness in your current field with a commitment to delivering the highest quality standards to our clients</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Excellent interpersonal, written and oral communication skills</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Excellent organisational and time management skills with the ability to prioritise</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Ability to work within tight time frames and to deliver to deadline</w:t>
      </w:r>
    </w:p>
    <w:p w:rsidR="000444F3" w:rsidRPr="000044A5"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Attention to detail</w:t>
      </w:r>
    </w:p>
    <w:p w:rsidR="000444F3" w:rsidRDefault="00AD2180"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sidRPr="000044A5">
        <w:rPr>
          <w:rStyle w:val="body1"/>
          <w:rFonts w:asciiTheme="minorHAnsi" w:hAnsiTheme="minorHAnsi"/>
          <w:sz w:val="24"/>
          <w:szCs w:val="24"/>
        </w:rPr>
        <w:t>Flexibility – available to travel overseas and work overtime as and when required</w:t>
      </w:r>
    </w:p>
    <w:p w:rsidR="00E62503" w:rsidRPr="000044A5" w:rsidRDefault="00E62503" w:rsidP="005D2029">
      <w:pPr>
        <w:numPr>
          <w:ilvl w:val="0"/>
          <w:numId w:val="1"/>
        </w:numPr>
        <w:tabs>
          <w:tab w:val="clear" w:pos="720"/>
          <w:tab w:val="left" w:pos="1008"/>
        </w:tabs>
        <w:spacing w:before="114" w:line="236" w:lineRule="exact"/>
        <w:ind w:left="1008" w:hanging="720"/>
        <w:textAlignment w:val="baseline"/>
        <w:rPr>
          <w:rStyle w:val="body1"/>
          <w:rFonts w:asciiTheme="minorHAnsi" w:hAnsiTheme="minorHAnsi"/>
          <w:sz w:val="24"/>
          <w:szCs w:val="24"/>
        </w:rPr>
      </w:pPr>
      <w:r>
        <w:rPr>
          <w:rStyle w:val="body1"/>
          <w:rFonts w:asciiTheme="minorHAnsi" w:hAnsiTheme="minorHAnsi"/>
          <w:sz w:val="24"/>
          <w:szCs w:val="24"/>
        </w:rPr>
        <w:t xml:space="preserve">Fluency in Arabic would be beneficial. </w:t>
      </w:r>
    </w:p>
    <w:p w:rsidR="00CD01DD" w:rsidRDefault="00CD01DD" w:rsidP="00CA6C90">
      <w:pPr>
        <w:tabs>
          <w:tab w:val="left" w:pos="1008"/>
        </w:tabs>
        <w:spacing w:before="114" w:line="236" w:lineRule="exact"/>
        <w:ind w:left="1008"/>
        <w:textAlignment w:val="baseline"/>
        <w:rPr>
          <w:rFonts w:asciiTheme="minorHAnsi" w:eastAsia="Verdana" w:hAnsiTheme="minorHAnsi"/>
          <w:color w:val="000000"/>
          <w:spacing w:val="-3"/>
          <w:sz w:val="24"/>
          <w:szCs w:val="24"/>
        </w:rPr>
      </w:pPr>
    </w:p>
    <w:p w:rsidR="00CA6C90" w:rsidRDefault="00CA6C90" w:rsidP="00CA6C90">
      <w:pPr>
        <w:tabs>
          <w:tab w:val="left" w:pos="1008"/>
        </w:tabs>
        <w:spacing w:before="114" w:line="236" w:lineRule="exact"/>
        <w:ind w:left="1008"/>
        <w:textAlignment w:val="baseline"/>
        <w:rPr>
          <w:rFonts w:asciiTheme="minorHAnsi" w:eastAsia="Verdana" w:hAnsiTheme="minorHAnsi"/>
          <w:color w:val="000000"/>
          <w:spacing w:val="-3"/>
          <w:sz w:val="24"/>
          <w:szCs w:val="24"/>
        </w:rPr>
      </w:pPr>
    </w:p>
    <w:p w:rsidR="00CA6C90" w:rsidRPr="00CA6C90" w:rsidRDefault="00CA6C90" w:rsidP="00CA6C90">
      <w:pPr>
        <w:tabs>
          <w:tab w:val="left" w:pos="1008"/>
        </w:tabs>
        <w:spacing w:before="114" w:line="236" w:lineRule="exact"/>
        <w:ind w:left="1008"/>
        <w:textAlignment w:val="baseline"/>
        <w:rPr>
          <w:rFonts w:asciiTheme="minorHAnsi" w:eastAsia="Verdana" w:hAnsiTheme="minorHAnsi"/>
          <w:color w:val="000000"/>
          <w:spacing w:val="-3"/>
          <w:sz w:val="24"/>
          <w:szCs w:val="24"/>
        </w:rPr>
        <w:sectPr w:rsidR="00CA6C90" w:rsidRPr="00CA6C90" w:rsidSect="00CA6C90">
          <w:footerReference w:type="even" r:id="rId8"/>
          <w:footerReference w:type="first" r:id="rId9"/>
          <w:pgSz w:w="11904" w:h="16843"/>
          <w:pgMar w:top="851" w:right="1649" w:bottom="1427" w:left="1615" w:header="720" w:footer="720" w:gutter="0"/>
          <w:cols w:space="720"/>
        </w:sectPr>
      </w:pPr>
    </w:p>
    <w:p w:rsidR="000444F3" w:rsidRDefault="000444F3" w:rsidP="00CA6C90">
      <w:pPr>
        <w:spacing w:before="1" w:line="264" w:lineRule="exact"/>
        <w:jc w:val="center"/>
        <w:textAlignment w:val="baseline"/>
        <w:rPr>
          <w:rFonts w:eastAsia="Times New Roman"/>
          <w:color w:val="000000"/>
          <w:sz w:val="23"/>
        </w:rPr>
      </w:pPr>
    </w:p>
    <w:sectPr w:rsidR="000444F3">
      <w:type w:val="continuous"/>
      <w:pgSz w:w="11904" w:h="16843"/>
      <w:pgMar w:top="2680" w:right="1625" w:bottom="1427" w:left="16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80" w:rsidRDefault="00AD2180" w:rsidP="00AD2180">
      <w:r>
        <w:separator/>
      </w:r>
    </w:p>
  </w:endnote>
  <w:endnote w:type="continuationSeparator" w:id="0">
    <w:p w:rsidR="00AD2180" w:rsidRDefault="00AD2180" w:rsidP="00AD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80" w:rsidRDefault="00E23951">
    <w:pPr>
      <w:pStyle w:val="Footer"/>
    </w:pPr>
    <w:fldSimple w:instr=" DOCPROPERTY DOCXDOCID DMS=InterwovenIManage Format=&lt;&lt;NUM&gt;&gt;v&lt;&lt;VER&gt;&gt; PRESERVELOCATION \* MERGEFORMAT ">
      <w:r w:rsidR="00FD32E4">
        <w:t>504557339v1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80" w:rsidRDefault="00E23951">
    <w:pPr>
      <w:pStyle w:val="Footer"/>
    </w:pPr>
    <w:fldSimple w:instr=" DOCPROPERTY DOCXDOCID DMS=InterwovenIManage Format=&lt;&lt;NUM&gt;&gt;v&lt;&lt;VER&gt;&gt; PRESERVELOCATION \* MERGEFORMAT ">
      <w:r w:rsidR="00FD32E4">
        <w:t>504557339v1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80" w:rsidRDefault="00AD2180" w:rsidP="00AD2180">
      <w:r>
        <w:separator/>
      </w:r>
    </w:p>
  </w:footnote>
  <w:footnote w:type="continuationSeparator" w:id="0">
    <w:p w:rsidR="00AD2180" w:rsidRDefault="00AD2180" w:rsidP="00AD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61DA5"/>
    <w:multiLevelType w:val="hybridMultilevel"/>
    <w:tmpl w:val="E91444B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7074538E"/>
    <w:multiLevelType w:val="multilevel"/>
    <w:tmpl w:val="5816DEFA"/>
    <w:lvl w:ilvl="0">
      <w:start w:val="1"/>
      <w:numFmt w:val="bullet"/>
      <w:lvlText w:val="·"/>
      <w:lvlJc w:val="left"/>
      <w:pPr>
        <w:tabs>
          <w:tab w:val="left" w:pos="720"/>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447431"/>
    <w:multiLevelType w:val="hybridMultilevel"/>
    <w:tmpl w:val="7C4607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F3"/>
    <w:rsid w:val="000044A5"/>
    <w:rsid w:val="000444F3"/>
    <w:rsid w:val="00085A08"/>
    <w:rsid w:val="001720BE"/>
    <w:rsid w:val="002847D5"/>
    <w:rsid w:val="005D2029"/>
    <w:rsid w:val="008949B2"/>
    <w:rsid w:val="00906283"/>
    <w:rsid w:val="00A32596"/>
    <w:rsid w:val="00AD2180"/>
    <w:rsid w:val="00CA6C90"/>
    <w:rsid w:val="00CD01DD"/>
    <w:rsid w:val="00CD3F86"/>
    <w:rsid w:val="00DF611B"/>
    <w:rsid w:val="00E23951"/>
    <w:rsid w:val="00E62503"/>
    <w:rsid w:val="00FD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9352B-8EEC-419F-A58F-13C5A17C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0BE"/>
    <w:rPr>
      <w:rFonts w:ascii="Tahoma" w:hAnsi="Tahoma" w:cs="Tahoma"/>
      <w:sz w:val="16"/>
      <w:szCs w:val="16"/>
    </w:rPr>
  </w:style>
  <w:style w:type="character" w:customStyle="1" w:styleId="BalloonTextChar">
    <w:name w:val="Balloon Text Char"/>
    <w:basedOn w:val="DefaultParagraphFont"/>
    <w:link w:val="BalloonText"/>
    <w:uiPriority w:val="99"/>
    <w:semiHidden/>
    <w:rsid w:val="001720BE"/>
    <w:rPr>
      <w:rFonts w:ascii="Tahoma" w:hAnsi="Tahoma" w:cs="Tahoma"/>
      <w:sz w:val="16"/>
      <w:szCs w:val="16"/>
    </w:rPr>
  </w:style>
  <w:style w:type="paragraph" w:styleId="Header">
    <w:name w:val="header"/>
    <w:basedOn w:val="Normal"/>
    <w:link w:val="HeaderChar"/>
    <w:uiPriority w:val="99"/>
    <w:unhideWhenUsed/>
    <w:rsid w:val="00AD2180"/>
    <w:pPr>
      <w:tabs>
        <w:tab w:val="center" w:pos="4680"/>
        <w:tab w:val="right" w:pos="9360"/>
      </w:tabs>
    </w:pPr>
  </w:style>
  <w:style w:type="character" w:customStyle="1" w:styleId="HeaderChar">
    <w:name w:val="Header Char"/>
    <w:basedOn w:val="DefaultParagraphFont"/>
    <w:link w:val="Header"/>
    <w:uiPriority w:val="99"/>
    <w:rsid w:val="00AD2180"/>
  </w:style>
  <w:style w:type="paragraph" w:styleId="Footer">
    <w:name w:val="footer"/>
    <w:basedOn w:val="Normal"/>
    <w:link w:val="FooterChar"/>
    <w:uiPriority w:val="99"/>
    <w:unhideWhenUsed/>
    <w:rsid w:val="00AD2180"/>
    <w:pPr>
      <w:tabs>
        <w:tab w:val="center" w:pos="4680"/>
        <w:tab w:val="right" w:pos="9360"/>
      </w:tabs>
    </w:pPr>
  </w:style>
  <w:style w:type="character" w:customStyle="1" w:styleId="FooterChar">
    <w:name w:val="Footer Char"/>
    <w:basedOn w:val="DefaultParagraphFont"/>
    <w:link w:val="Footer"/>
    <w:uiPriority w:val="99"/>
    <w:rsid w:val="00AD2180"/>
  </w:style>
  <w:style w:type="character" w:customStyle="1" w:styleId="body1">
    <w:name w:val="body1"/>
    <w:basedOn w:val="DefaultParagraphFont"/>
    <w:rsid w:val="00CD01DD"/>
    <w:rPr>
      <w:rFonts w:ascii="Verdana" w:hAnsi="Verdana" w:hint="default"/>
      <w:color w:val="333333"/>
      <w:sz w:val="15"/>
      <w:szCs w:val="15"/>
    </w:rPr>
  </w:style>
  <w:style w:type="paragraph" w:customStyle="1" w:styleId="Default">
    <w:name w:val="Default"/>
    <w:rsid w:val="00CD01D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D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Yuvarani Shanmugam</dc:creator>
  <cp:lastModifiedBy>Yuvarani Shanmugam</cp:lastModifiedBy>
  <cp:revision>2</cp:revision>
  <dcterms:created xsi:type="dcterms:W3CDTF">2019-12-06T15:03:00Z</dcterms:created>
  <dcterms:modified xsi:type="dcterms:W3CDTF">2019-12-06T15:03:00Z</dcterms:modified>
</cp:coreProperties>
</file>